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66" w:rsidRPr="00763DC0" w:rsidRDefault="009F3A19" w:rsidP="00763DC0">
      <w:pPr>
        <w:pStyle w:val="3"/>
        <w:spacing w:line="360" w:lineRule="exact"/>
        <w:jc w:val="center"/>
        <w:rPr>
          <w:rFonts w:ascii="方正小标宋简体" w:eastAsia="方正小标宋简体" w:hAnsi="Times New Roman" w:cs="Times New Roman" w:hint="eastAsia"/>
          <w:b w:val="0"/>
          <w:spacing w:val="20"/>
          <w:sz w:val="36"/>
          <w:szCs w:val="36"/>
        </w:rPr>
      </w:pPr>
      <w:r w:rsidRPr="00763DC0">
        <w:rPr>
          <w:rFonts w:ascii="方正小标宋简体" w:eastAsia="方正小标宋简体" w:hAnsi="Times New Roman" w:cs="Times New Roman" w:hint="eastAsia"/>
          <w:b w:val="0"/>
          <w:spacing w:val="20"/>
          <w:sz w:val="36"/>
          <w:szCs w:val="36"/>
        </w:rPr>
        <w:t>福建省中等职业学校学生学业水平考试</w:t>
      </w:r>
    </w:p>
    <w:p w:rsidR="00F90C66" w:rsidRPr="00763DC0" w:rsidRDefault="009F3A19" w:rsidP="00763DC0">
      <w:pPr>
        <w:pStyle w:val="3"/>
        <w:spacing w:line="360" w:lineRule="exact"/>
        <w:jc w:val="center"/>
        <w:rPr>
          <w:rFonts w:ascii="方正小标宋简体" w:eastAsia="方正小标宋简体" w:hAnsi="Times New Roman" w:cs="Times New Roman" w:hint="eastAsia"/>
          <w:b w:val="0"/>
          <w:spacing w:val="20"/>
          <w:sz w:val="36"/>
          <w:szCs w:val="36"/>
        </w:rPr>
      </w:pPr>
      <w:r w:rsidRPr="00763DC0">
        <w:rPr>
          <w:rFonts w:ascii="方正小标宋简体" w:eastAsia="方正小标宋简体" w:hAnsi="Times New Roman" w:cs="Times New Roman" w:hint="eastAsia"/>
          <w:b w:val="0"/>
          <w:spacing w:val="20"/>
          <w:sz w:val="36"/>
          <w:szCs w:val="36"/>
        </w:rPr>
        <w:t>《电子技术基础》课程考试大纲</w:t>
      </w:r>
    </w:p>
    <w:p w:rsidR="00F90C66" w:rsidRPr="00763DC0" w:rsidRDefault="009F3A19" w:rsidP="001C5F9D">
      <w:pPr>
        <w:spacing w:line="520" w:lineRule="exact"/>
        <w:ind w:firstLineChars="200" w:firstLine="560"/>
        <w:jc w:val="left"/>
        <w:rPr>
          <w:rFonts w:ascii="仿宋_GB2312" w:eastAsia="仿宋_GB2312" w:hAnsiTheme="minorEastAsia" w:hint="eastAsia"/>
          <w:sz w:val="28"/>
          <w:szCs w:val="28"/>
        </w:rPr>
      </w:pPr>
      <w:proofErr w:type="gramStart"/>
      <w:r w:rsidRPr="00763DC0">
        <w:rPr>
          <w:rFonts w:ascii="仿宋_GB2312" w:eastAsia="仿宋_GB2312" w:hAnsiTheme="minorEastAsia" w:hint="eastAsia"/>
          <w:sz w:val="28"/>
          <w:szCs w:val="28"/>
        </w:rPr>
        <w:t>本考试</w:t>
      </w:r>
      <w:proofErr w:type="gramEnd"/>
      <w:r w:rsidRPr="00763DC0">
        <w:rPr>
          <w:rFonts w:ascii="仿宋_GB2312" w:eastAsia="仿宋_GB2312" w:hAnsiTheme="minorEastAsia" w:hint="eastAsia"/>
          <w:sz w:val="28"/>
          <w:szCs w:val="28"/>
        </w:rPr>
        <w:t>大纲以教育部《中等职业学校专业教学标准（试行）》规定的专业核心基础知识及我省制定的专业教学要求为指导，结合我省中职学校《电子技术基础》课程教学的实际情况而制定。</w:t>
      </w:r>
    </w:p>
    <w:p w:rsidR="00F90C66" w:rsidRPr="00763DC0" w:rsidRDefault="009F3A19" w:rsidP="00763DC0">
      <w:pPr>
        <w:pStyle w:val="a9"/>
      </w:pPr>
      <w:r w:rsidRPr="00763DC0">
        <w:t>I.考试目标与要求</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《电子技术基础》课程主要考查学生对电子技术基本知识的认知程度和运用知识分析问题、解决问题的能力，能达到职业岗位能力的基本要求。</w:t>
      </w:r>
      <w:r w:rsidR="00763DC0">
        <w:rPr>
          <w:rFonts w:ascii="仿宋_GB2312" w:eastAsia="仿宋_GB2312" w:hAnsiTheme="minorEastAsia" w:hint="eastAsia"/>
          <w:sz w:val="28"/>
          <w:szCs w:val="28"/>
        </w:rPr>
        <w:t>具体</w:t>
      </w:r>
      <w:r w:rsidRPr="00763DC0">
        <w:rPr>
          <w:rFonts w:ascii="仿宋_GB2312" w:eastAsia="仿宋_GB2312" w:hAnsiTheme="minorEastAsia" w:hint="eastAsia"/>
          <w:sz w:val="28"/>
          <w:szCs w:val="28"/>
        </w:rPr>
        <w:t>要求如下</w:t>
      </w:r>
      <w:r w:rsidR="00763DC0">
        <w:rPr>
          <w:rFonts w:ascii="仿宋_GB2312" w:eastAsia="仿宋_GB2312" w:hAnsiTheme="minorEastAsia" w:hint="eastAsia"/>
          <w:sz w:val="28"/>
          <w:szCs w:val="28"/>
        </w:rPr>
        <w:t>。</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1.了解层次：要求对某一概念、知识内容，能够准确再认、再现，具有初步识别、辨认事实或正确描述对象的基本特征的能力，即知道“是什么”。</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2.理解层次：要求对某一概念、知识内容，在了解基础上，能够深刻</w:t>
      </w:r>
      <w:proofErr w:type="gramStart"/>
      <w:r w:rsidRPr="00763DC0">
        <w:rPr>
          <w:rFonts w:ascii="仿宋_GB2312" w:eastAsia="仿宋_GB2312" w:hAnsiTheme="minorEastAsia" w:hint="eastAsia"/>
          <w:sz w:val="28"/>
          <w:szCs w:val="28"/>
        </w:rPr>
        <w:t>领</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相关</w:t>
      </w:r>
      <w:proofErr w:type="gramEnd"/>
      <w:r w:rsidRPr="00763DC0">
        <w:rPr>
          <w:rFonts w:ascii="仿宋_GB2312" w:eastAsia="仿宋_GB2312" w:hAnsiTheme="minorEastAsia" w:hint="eastAsia"/>
          <w:sz w:val="28"/>
          <w:szCs w:val="28"/>
        </w:rPr>
        <w:t>知识、原理、方法，并借此解释、推断、分析现象，辨明正误，即明白“为什么”。</w:t>
      </w:r>
    </w:p>
    <w:p w:rsidR="00F90C66" w:rsidRPr="00763DC0" w:rsidRDefault="009F3A19" w:rsidP="001C5F9D">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3.掌握层次：要求能够灵活运用相关原理、法则和方法，综合分析、解决实际问题，进行总结论述，与已有技能建立联系，</w:t>
      </w:r>
      <w:proofErr w:type="gramStart"/>
      <w:r w:rsidRPr="00763DC0">
        <w:rPr>
          <w:rFonts w:ascii="仿宋_GB2312" w:eastAsia="仿宋_GB2312" w:hAnsiTheme="minorEastAsia" w:hint="eastAsia"/>
          <w:sz w:val="28"/>
          <w:szCs w:val="28"/>
        </w:rPr>
        <w:t>即清楚</w:t>
      </w:r>
      <w:proofErr w:type="gramEnd"/>
      <w:r w:rsidRPr="00763DC0">
        <w:rPr>
          <w:rFonts w:ascii="仿宋_GB2312" w:eastAsia="仿宋_GB2312" w:hAnsiTheme="minorEastAsia" w:hint="eastAsia"/>
          <w:sz w:val="28"/>
          <w:szCs w:val="28"/>
        </w:rPr>
        <w:t>“怎么办”。</w:t>
      </w:r>
    </w:p>
    <w:p w:rsidR="00F90C66" w:rsidRPr="00763DC0" w:rsidRDefault="00763DC0" w:rsidP="00763DC0">
      <w:pPr>
        <w:pStyle w:val="a9"/>
        <w:rPr>
          <w:rFonts w:hint="eastAsia"/>
        </w:rPr>
      </w:pPr>
      <w:r>
        <w:rPr>
          <w:rFonts w:hint="eastAsia"/>
        </w:rPr>
        <w:t>Ⅱ</w:t>
      </w:r>
      <w:r w:rsidR="009F3A19" w:rsidRPr="00763DC0">
        <w:rPr>
          <w:rFonts w:hint="eastAsia"/>
        </w:rPr>
        <w:t>.考试范围与考核要求</w:t>
      </w:r>
    </w:p>
    <w:p w:rsidR="00F90C66" w:rsidRPr="00763DC0" w:rsidRDefault="009F3A19" w:rsidP="00763DC0">
      <w:pPr>
        <w:pStyle w:val="1"/>
      </w:pPr>
      <w:r w:rsidRPr="00763DC0">
        <w:t>一、二极管及其应用</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1.了解半导体的基本知识；</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2.了解二极管的结构、符号</w:t>
      </w:r>
      <w:r w:rsidR="00325589">
        <w:rPr>
          <w:rFonts w:ascii="仿宋_GB2312" w:eastAsia="仿宋_GB2312" w:hAnsiTheme="minorEastAsia" w:hint="eastAsia"/>
          <w:sz w:val="28"/>
          <w:szCs w:val="28"/>
        </w:rPr>
        <w:t>和</w:t>
      </w:r>
      <w:r w:rsidRPr="00763DC0">
        <w:rPr>
          <w:rFonts w:ascii="仿宋_GB2312" w:eastAsia="仿宋_GB2312" w:hAnsiTheme="minorEastAsia" w:hint="eastAsia"/>
          <w:sz w:val="28"/>
          <w:szCs w:val="28"/>
        </w:rPr>
        <w:t>主要分类，掌握二极管伏安特性和主要参数，</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使用指针式万用表判断普通二极管的极性和好坏；</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3.了解硅稳压二极管、发光二极管、光电二极管的主要特性、功能，掌握其电路符号和正常工作状态，</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使用指针式万用表判断稳压二极管和发光二极管的极性和好坏；</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lastRenderedPageBreak/>
        <w:t>4.能识读单相半波和单相桥式整流电路，了解其工作原理和输出波形，掌握简单的估算方法，</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合理选用整流二极管；</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5.能识读电容滤波、电感滤波、复式滤波电路，</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估算电容滤波电路的输出电压；了解电容滤波电路的输出波形，了解滤波元件参数对滤波效果的影响。</w:t>
      </w:r>
    </w:p>
    <w:p w:rsidR="00F90C66" w:rsidRPr="00763DC0" w:rsidRDefault="009F3A19" w:rsidP="00763DC0">
      <w:pPr>
        <w:pStyle w:val="1"/>
        <w:rPr>
          <w:rFonts w:hint="eastAsia"/>
        </w:rPr>
      </w:pPr>
      <w:r w:rsidRPr="00763DC0">
        <w:rPr>
          <w:rFonts w:hint="eastAsia"/>
        </w:rPr>
        <w:t>二、三极管及放大电路基础</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1.掌握三极管的结构及符号，了解三极管输入和输出特性曲线、主要参数，掌握三极管三种工作状态的判定及其应用，</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使用指针式万用表判断三极管的各个电极和好坏；</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2.了解小信号放大器性能指标(放大倍数、输入电阻、输出电阻、通频带)的含义；</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3.能识读固定式偏置共射放大电路，理解电路主要元件的作用和基本原理，掌握放大器的直流通路与交流通路的画法，</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使用公式估算静态工作点、输入电阻、输出电阻和电压放大倍数，理解调试放大器静态工作点的基本方法；</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4.能识读分压式偏置共射放大器；了解分压式偏置放大器的工作原理，掌握分压式偏置共射放大器的静态工作点的分析计算，理解输入电阻、输出电阻和电压放大倍数的计算；</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5.能识读射极输出器电路，掌握射极输出器的工作原理、交直流通路画法、</w:t>
      </w:r>
      <w:r w:rsidR="00325589">
        <w:rPr>
          <w:rFonts w:ascii="仿宋_GB2312" w:eastAsia="仿宋_GB2312" w:hAnsiTheme="minorEastAsia" w:hint="eastAsia"/>
          <w:sz w:val="28"/>
          <w:szCs w:val="28"/>
        </w:rPr>
        <w:t>以及</w:t>
      </w:r>
      <w:r w:rsidRPr="00763DC0">
        <w:rPr>
          <w:rFonts w:ascii="仿宋_GB2312" w:eastAsia="仿宋_GB2312" w:hAnsiTheme="minorEastAsia" w:hint="eastAsia"/>
          <w:sz w:val="28"/>
          <w:szCs w:val="28"/>
        </w:rPr>
        <w:t>主要特点</w:t>
      </w:r>
      <w:r w:rsidR="00325589">
        <w:rPr>
          <w:rFonts w:ascii="仿宋_GB2312" w:eastAsia="仿宋_GB2312" w:hAnsiTheme="minorEastAsia" w:hint="eastAsia"/>
          <w:sz w:val="28"/>
          <w:szCs w:val="28"/>
        </w:rPr>
        <w:t>和</w:t>
      </w:r>
      <w:r w:rsidRPr="00763DC0">
        <w:rPr>
          <w:rFonts w:ascii="仿宋_GB2312" w:eastAsia="仿宋_GB2312" w:hAnsiTheme="minorEastAsia" w:hint="eastAsia"/>
          <w:sz w:val="28"/>
          <w:szCs w:val="28"/>
        </w:rPr>
        <w:t>应用；</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6.能区分多级放大电路的级间耦合方式，了解各种耦合方式的特点；</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7.理解反馈的概念，了解反馈类型的判定及不同类型的负反馈对放大器性能的影响。</w:t>
      </w:r>
    </w:p>
    <w:p w:rsidR="00F90C66" w:rsidRPr="00763DC0" w:rsidRDefault="009F3A19" w:rsidP="00763DC0">
      <w:pPr>
        <w:pStyle w:val="1"/>
        <w:rPr>
          <w:rFonts w:hint="eastAsia"/>
        </w:rPr>
      </w:pPr>
      <w:r w:rsidRPr="00763DC0">
        <w:rPr>
          <w:rFonts w:hint="eastAsia"/>
        </w:rPr>
        <w:t>三、集成运算放大电路及应用</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1.了解集成电路的基本知识和管脚的排列；</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2.掌握集成运放的特点、符号以及理想集成运放的主要特性；</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lastRenderedPageBreak/>
        <w:t>3.</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识读由理想集成运</w:t>
      </w:r>
      <w:proofErr w:type="gramStart"/>
      <w:r w:rsidRPr="00763DC0">
        <w:rPr>
          <w:rFonts w:ascii="仿宋_GB2312" w:eastAsia="仿宋_GB2312" w:hAnsiTheme="minorEastAsia" w:hint="eastAsia"/>
          <w:sz w:val="28"/>
          <w:szCs w:val="28"/>
        </w:rPr>
        <w:t>放构成</w:t>
      </w:r>
      <w:proofErr w:type="gramEnd"/>
      <w:r w:rsidRPr="00763DC0">
        <w:rPr>
          <w:rFonts w:ascii="仿宋_GB2312" w:eastAsia="仿宋_GB2312" w:hAnsiTheme="minorEastAsia" w:hint="eastAsia"/>
          <w:sz w:val="28"/>
          <w:szCs w:val="28"/>
        </w:rPr>
        <w:t>的常用电路及简单的计算(反相输入、同相输入比例运放电路和加法、减法比例运算电路等)。</w:t>
      </w:r>
    </w:p>
    <w:p w:rsidR="00F90C66" w:rsidRPr="00763DC0" w:rsidRDefault="009F3A19" w:rsidP="00763DC0">
      <w:pPr>
        <w:pStyle w:val="1"/>
        <w:rPr>
          <w:rFonts w:hint="eastAsia"/>
        </w:rPr>
      </w:pPr>
      <w:r w:rsidRPr="00763DC0">
        <w:rPr>
          <w:rFonts w:hint="eastAsia"/>
        </w:rPr>
        <w:t>四、低频功率放大器</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1.了解低频功率放大器的作用、基本要求和分类；</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2.能识读典型OTL、OCL功率放大器电路，了解上述两类功率放大电路工作过程和特点，掌握其理想最大输出功率的计算。</w:t>
      </w:r>
    </w:p>
    <w:p w:rsidR="00F90C66" w:rsidRPr="00763DC0" w:rsidRDefault="009F3A19" w:rsidP="00763DC0">
      <w:pPr>
        <w:pStyle w:val="1"/>
        <w:rPr>
          <w:rFonts w:hint="eastAsia"/>
        </w:rPr>
      </w:pPr>
      <w:r w:rsidRPr="00763DC0">
        <w:rPr>
          <w:rFonts w:hint="eastAsia"/>
        </w:rPr>
        <w:t>五、直流稳压电源</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1.能识读硅稳压二极管并联型稳压电路，理解工作原理以及简单计算；</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2.能识读带有放大环节的串联型稳压电源电路，了解组成方框和输出电压的调节方法；</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3.了解三端集成稳压器件的种类、主要参数和典型应用电路。</w:t>
      </w:r>
    </w:p>
    <w:p w:rsidR="00F90C66" w:rsidRPr="00763DC0" w:rsidRDefault="009F3A19" w:rsidP="00763DC0">
      <w:pPr>
        <w:pStyle w:val="1"/>
        <w:rPr>
          <w:rFonts w:hint="eastAsia"/>
        </w:rPr>
      </w:pPr>
      <w:r w:rsidRPr="00763DC0">
        <w:rPr>
          <w:rFonts w:hint="eastAsia"/>
        </w:rPr>
        <w:t xml:space="preserve"> 六、数字电路基础</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1.理解模拟信号与数字信号的区别，了解矩形脉冲波形主要参数的含义；</w:t>
      </w:r>
    </w:p>
    <w:p w:rsidR="00F90C66" w:rsidRPr="00763DC0" w:rsidRDefault="009F3A19" w:rsidP="00F41403">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2.掌握二进制、十六进制数的表示方法，能进行二进制、十进制和十六进制数之间的相互转换，掌握8421BCD码的表示形式；</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3.掌握与门、或门、非门等基本逻辑门和与非门、或非门、与或非门、同或门、异或门等复合逻辑门的逻辑功能，</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画逻辑门符号，</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使用真值表；</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4.掌握逻辑图、真值表、函数式、波形图之间的相互转换；</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5.理解逻辑代数的基本定律和运算法则，</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使用公式法进行简单的逻辑函数化简。</w:t>
      </w:r>
    </w:p>
    <w:p w:rsidR="00F90C66" w:rsidRPr="00763DC0" w:rsidRDefault="009F3A19" w:rsidP="00763DC0">
      <w:pPr>
        <w:pStyle w:val="1"/>
        <w:rPr>
          <w:rFonts w:hint="eastAsia"/>
        </w:rPr>
      </w:pPr>
      <w:r w:rsidRPr="00763DC0">
        <w:rPr>
          <w:rFonts w:hint="eastAsia"/>
        </w:rPr>
        <w:t>七、组合逻辑电路</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1.了解组合逻辑电路的种类和特点；</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2.掌握组合逻辑电路的分析方法，</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根据所提供的逻辑图分析出它的逻辑功能；</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lastRenderedPageBreak/>
        <w:t>3.了解组合逻辑电路的设计方法和步骤；</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4.了解编码器和译码器的基本功能；</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5.了解七段数码管的结构和工作原理。</w:t>
      </w:r>
    </w:p>
    <w:p w:rsidR="00F90C66" w:rsidRPr="00763DC0" w:rsidRDefault="009F3A19" w:rsidP="00763DC0">
      <w:pPr>
        <w:pStyle w:val="1"/>
        <w:rPr>
          <w:rFonts w:hint="eastAsia"/>
        </w:rPr>
      </w:pPr>
      <w:r w:rsidRPr="00763DC0">
        <w:rPr>
          <w:rFonts w:hint="eastAsia"/>
        </w:rPr>
        <w:t>八、触发器</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1.理解基本RS触发器的电路组成和逻辑功能，了解同步RS触发器的特点和逻辑功能；</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2.掌握JK、D、T触发器的电路符号、逻辑功能和转换；</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3.</w:t>
      </w:r>
      <w:r w:rsidR="00325589">
        <w:rPr>
          <w:rFonts w:ascii="仿宋_GB2312" w:eastAsia="仿宋_GB2312" w:hAnsiTheme="minorEastAsia" w:hint="eastAsia"/>
          <w:sz w:val="28"/>
          <w:szCs w:val="28"/>
        </w:rPr>
        <w:t>能</w:t>
      </w:r>
      <w:r w:rsidRPr="00763DC0">
        <w:rPr>
          <w:rFonts w:ascii="仿宋_GB2312" w:eastAsia="仿宋_GB2312" w:hAnsiTheme="minorEastAsia" w:hint="eastAsia"/>
          <w:sz w:val="28"/>
          <w:szCs w:val="28"/>
        </w:rPr>
        <w:t>根据所提供的简单时序逻辑电路、时钟脉冲和输入波形画出输出波形。</w:t>
      </w:r>
    </w:p>
    <w:p w:rsidR="00F90C66" w:rsidRPr="00763DC0" w:rsidRDefault="009F3A19" w:rsidP="00763DC0">
      <w:pPr>
        <w:pStyle w:val="1"/>
        <w:rPr>
          <w:rFonts w:hint="eastAsia"/>
        </w:rPr>
      </w:pPr>
      <w:r w:rsidRPr="00763DC0">
        <w:rPr>
          <w:rFonts w:hint="eastAsia"/>
        </w:rPr>
        <w:t>九、时序逻辑电路</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1.了解时序逻辑电路的种类和特点；</w:t>
      </w:r>
    </w:p>
    <w:p w:rsidR="00F90C66" w:rsidRPr="00763DC0" w:rsidRDefault="009F3A19" w:rsidP="001C5F9D">
      <w:pPr>
        <w:snapToGrid w:val="0"/>
        <w:spacing w:line="50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2.了解寄存器的功能、基本构成和常见类型，理解典型移位寄存器的基本原理；</w:t>
      </w:r>
    </w:p>
    <w:p w:rsidR="00F90C66" w:rsidRPr="00763DC0" w:rsidRDefault="009F3A19" w:rsidP="001C5F9D">
      <w:pPr>
        <w:snapToGrid w:val="0"/>
        <w:spacing w:line="520" w:lineRule="exact"/>
        <w:ind w:firstLineChars="200" w:firstLine="560"/>
        <w:rPr>
          <w:rFonts w:ascii="仿宋_GB2312" w:eastAsia="仿宋_GB2312" w:hAnsiTheme="minorEastAsia" w:hint="eastAsia"/>
          <w:sz w:val="28"/>
          <w:szCs w:val="28"/>
        </w:rPr>
      </w:pPr>
      <w:r w:rsidRPr="00763DC0">
        <w:rPr>
          <w:rFonts w:ascii="仿宋_GB2312" w:eastAsia="仿宋_GB2312" w:hAnsiTheme="minorEastAsia" w:hint="eastAsia"/>
          <w:sz w:val="28"/>
          <w:szCs w:val="28"/>
        </w:rPr>
        <w:t>3.了解同步二进制计数器和异步二进制计数器的工作原理以及应用。</w:t>
      </w:r>
    </w:p>
    <w:p w:rsidR="00F90C66" w:rsidRPr="00763DC0" w:rsidRDefault="00763DC0" w:rsidP="00763DC0">
      <w:pPr>
        <w:pStyle w:val="a9"/>
        <w:rPr>
          <w:rFonts w:hint="eastAsia"/>
        </w:rPr>
      </w:pPr>
      <w:r>
        <w:rPr>
          <w:rFonts w:hint="eastAsia"/>
        </w:rPr>
        <w:t>Ⅲ</w:t>
      </w:r>
      <w:r w:rsidR="009F3A19" w:rsidRPr="00763DC0">
        <w:rPr>
          <w:rFonts w:hint="eastAsia"/>
        </w:rPr>
        <w:t>.考试形式及试卷结构</w:t>
      </w:r>
    </w:p>
    <w:p w:rsidR="00F90C66" w:rsidRPr="00763DC0" w:rsidRDefault="009F3A19" w:rsidP="00763DC0">
      <w:pPr>
        <w:pStyle w:val="1"/>
        <w:rPr>
          <w:rFonts w:hint="eastAsia"/>
        </w:rPr>
      </w:pPr>
      <w:r w:rsidRPr="00763DC0">
        <w:rPr>
          <w:rFonts w:hint="eastAsia"/>
        </w:rPr>
        <w:t>一、考试形式</w:t>
      </w:r>
    </w:p>
    <w:p w:rsidR="00763DC0" w:rsidRPr="00667A98" w:rsidRDefault="00763DC0" w:rsidP="00763DC0">
      <w:pPr>
        <w:spacing w:line="480" w:lineRule="exact"/>
        <w:ind w:firstLineChars="200" w:firstLine="560"/>
        <w:rPr>
          <w:rFonts w:ascii="仿宋_GB2312" w:eastAsia="仿宋_GB2312" w:hAnsi="宋体" w:cs="Arial" w:hint="eastAsia"/>
          <w:color w:val="000000"/>
          <w:sz w:val="28"/>
          <w:szCs w:val="28"/>
        </w:rPr>
      </w:pPr>
      <w:r w:rsidRPr="00667A98">
        <w:rPr>
          <w:rFonts w:ascii="仿宋_GB2312" w:eastAsia="仿宋_GB2312" w:hAnsi="宋体" w:cs="Arial" w:hint="eastAsia"/>
          <w:color w:val="000000"/>
          <w:sz w:val="28"/>
          <w:szCs w:val="28"/>
        </w:rPr>
        <w:t>1.考试采用闭卷、笔试形式；</w:t>
      </w:r>
    </w:p>
    <w:p w:rsidR="00763DC0" w:rsidRPr="00667A98" w:rsidRDefault="00763DC0" w:rsidP="00763DC0">
      <w:pPr>
        <w:spacing w:line="480" w:lineRule="exact"/>
        <w:ind w:left="543"/>
        <w:rPr>
          <w:rFonts w:ascii="仿宋_GB2312" w:eastAsia="仿宋_GB2312" w:hAnsi="宋体" w:hint="eastAsia"/>
          <w:sz w:val="28"/>
          <w:szCs w:val="28"/>
        </w:rPr>
      </w:pPr>
      <w:r w:rsidRPr="00667A98">
        <w:rPr>
          <w:rFonts w:ascii="仿宋_GB2312" w:eastAsia="仿宋_GB2312" w:hAnsi="宋体" w:hint="eastAsia"/>
          <w:sz w:val="28"/>
          <w:szCs w:val="28"/>
        </w:rPr>
        <w:t>2.卷Ⅰ（合格性考试）满分为150分,考试时间为90分钟；</w:t>
      </w:r>
    </w:p>
    <w:p w:rsidR="00F90C66" w:rsidRPr="00763DC0" w:rsidRDefault="00763DC0" w:rsidP="00763DC0">
      <w:pPr>
        <w:snapToGrid w:val="0"/>
        <w:spacing w:line="520" w:lineRule="exact"/>
        <w:ind w:left="543"/>
        <w:rPr>
          <w:rFonts w:ascii="仿宋_GB2312" w:eastAsia="仿宋_GB2312" w:hAnsiTheme="minorEastAsia" w:hint="eastAsia"/>
          <w:sz w:val="28"/>
          <w:szCs w:val="28"/>
        </w:rPr>
      </w:pPr>
      <w:r w:rsidRPr="00667A98">
        <w:rPr>
          <w:rFonts w:ascii="仿宋_GB2312" w:eastAsia="仿宋_GB2312" w:hAnsi="宋体" w:hint="eastAsia"/>
          <w:sz w:val="28"/>
          <w:szCs w:val="28"/>
        </w:rPr>
        <w:t>3.卷Ⅱ（等级性考试）满分为100分，考试时间为60分钟。</w:t>
      </w:r>
    </w:p>
    <w:p w:rsidR="00F90C66" w:rsidRPr="00763DC0" w:rsidRDefault="009F3A19" w:rsidP="00763DC0">
      <w:pPr>
        <w:pStyle w:val="1"/>
        <w:rPr>
          <w:rFonts w:hint="eastAsia"/>
        </w:rPr>
      </w:pPr>
      <w:r w:rsidRPr="00763DC0">
        <w:rPr>
          <w:rFonts w:hint="eastAsia"/>
        </w:rPr>
        <w:t>二、内容比例</w:t>
      </w:r>
    </w:p>
    <w:tbl>
      <w:tblPr>
        <w:tblStyle w:val="a5"/>
        <w:tblW w:w="0" w:type="auto"/>
        <w:tblInd w:w="802" w:type="dxa"/>
        <w:tblLook w:val="04A0" w:firstRow="1" w:lastRow="0" w:firstColumn="1" w:lastColumn="0" w:noHBand="0" w:noVBand="1"/>
      </w:tblPr>
      <w:tblGrid>
        <w:gridCol w:w="2000"/>
        <w:gridCol w:w="3355"/>
        <w:gridCol w:w="2700"/>
      </w:tblGrid>
      <w:tr w:rsidR="00F90C66" w:rsidRPr="00763DC0" w:rsidTr="00325589">
        <w:trPr>
          <w:trHeight w:val="585"/>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b/>
                <w:bCs/>
                <w:sz w:val="28"/>
                <w:szCs w:val="28"/>
              </w:rPr>
              <w:t>序号</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b/>
                <w:bCs/>
                <w:sz w:val="28"/>
                <w:szCs w:val="28"/>
              </w:rPr>
              <w:t>内容</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b/>
                <w:bCs/>
                <w:sz w:val="28"/>
                <w:szCs w:val="28"/>
              </w:rPr>
              <w:t>分值比例（约占）</w:t>
            </w:r>
          </w:p>
        </w:tc>
      </w:tr>
      <w:tr w:rsidR="00F90C66" w:rsidRPr="00763DC0" w:rsidTr="00325589">
        <w:trPr>
          <w:trHeight w:val="555"/>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proofErr w:type="gramStart"/>
            <w:r w:rsidRPr="00763DC0">
              <w:rPr>
                <w:rFonts w:ascii="仿宋_GB2312" w:eastAsia="仿宋_GB2312" w:hAnsiTheme="minorEastAsia" w:hint="eastAsia"/>
                <w:sz w:val="28"/>
                <w:szCs w:val="28"/>
              </w:rPr>
              <w:t>一</w:t>
            </w:r>
            <w:proofErr w:type="gramEnd"/>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二极管及其应用</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15%</w:t>
            </w:r>
          </w:p>
        </w:tc>
      </w:tr>
      <w:tr w:rsidR="00F90C66" w:rsidRPr="00763DC0" w:rsidTr="00325589">
        <w:trPr>
          <w:trHeight w:val="420"/>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二</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三极管及放大电路基础</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20%</w:t>
            </w:r>
          </w:p>
        </w:tc>
      </w:tr>
      <w:tr w:rsidR="00F90C66" w:rsidRPr="00763DC0" w:rsidTr="00325589">
        <w:trPr>
          <w:trHeight w:val="497"/>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rsidP="0032558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三</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集成</w:t>
            </w:r>
            <w:r w:rsidR="00325589">
              <w:rPr>
                <w:rFonts w:ascii="仿宋_GB2312" w:eastAsia="仿宋_GB2312" w:hAnsiTheme="minorEastAsia" w:hint="eastAsia"/>
                <w:sz w:val="28"/>
                <w:szCs w:val="28"/>
              </w:rPr>
              <w:t>运算放大电路及应用</w:t>
            </w:r>
            <w:bookmarkStart w:id="0" w:name="_GoBack"/>
            <w:bookmarkEnd w:id="0"/>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rsidP="0032558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10%</w:t>
            </w:r>
          </w:p>
        </w:tc>
      </w:tr>
      <w:tr w:rsidR="00325589" w:rsidRPr="00763DC0" w:rsidTr="00325589">
        <w:trPr>
          <w:trHeight w:val="495"/>
        </w:trPr>
        <w:tc>
          <w:tcPr>
            <w:tcW w:w="2000" w:type="dxa"/>
            <w:tcBorders>
              <w:top w:val="single" w:sz="8" w:space="0" w:color="000000"/>
              <w:left w:val="single" w:sz="8" w:space="0" w:color="000000"/>
              <w:bottom w:val="single" w:sz="8" w:space="0" w:color="000000"/>
              <w:right w:val="single" w:sz="8" w:space="0" w:color="000000"/>
            </w:tcBorders>
          </w:tcPr>
          <w:p w:rsidR="00325589" w:rsidRPr="00763DC0" w:rsidRDefault="0032558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四</w:t>
            </w:r>
          </w:p>
        </w:tc>
        <w:tc>
          <w:tcPr>
            <w:tcW w:w="3355" w:type="dxa"/>
            <w:tcBorders>
              <w:top w:val="single" w:sz="8" w:space="0" w:color="000000"/>
              <w:left w:val="single" w:sz="8" w:space="0" w:color="000000"/>
              <w:bottom w:val="single" w:sz="8" w:space="0" w:color="000000"/>
              <w:right w:val="single" w:sz="8" w:space="0" w:color="000000"/>
            </w:tcBorders>
          </w:tcPr>
          <w:p w:rsidR="00325589" w:rsidRPr="00763DC0" w:rsidRDefault="0032558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低频功率放大器</w:t>
            </w:r>
          </w:p>
        </w:tc>
        <w:tc>
          <w:tcPr>
            <w:tcW w:w="2700" w:type="dxa"/>
            <w:tcBorders>
              <w:top w:val="single" w:sz="8" w:space="0" w:color="000000"/>
              <w:left w:val="single" w:sz="8" w:space="0" w:color="000000"/>
              <w:bottom w:val="single" w:sz="8" w:space="0" w:color="000000"/>
              <w:right w:val="single" w:sz="8" w:space="0" w:color="000000"/>
            </w:tcBorders>
          </w:tcPr>
          <w:p w:rsidR="00325589" w:rsidRPr="00763DC0" w:rsidRDefault="0032558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5%</w:t>
            </w:r>
          </w:p>
        </w:tc>
      </w:tr>
      <w:tr w:rsidR="00F90C66" w:rsidRPr="00763DC0" w:rsidTr="00325589">
        <w:trPr>
          <w:trHeight w:val="495"/>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五</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直流稳压电源</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5%</w:t>
            </w:r>
          </w:p>
        </w:tc>
      </w:tr>
      <w:tr w:rsidR="00F90C66" w:rsidRPr="00763DC0" w:rsidTr="00325589">
        <w:trPr>
          <w:trHeight w:val="495"/>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lastRenderedPageBreak/>
              <w:t>六</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数字电路基础</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20%</w:t>
            </w:r>
          </w:p>
        </w:tc>
      </w:tr>
      <w:tr w:rsidR="00F90C66" w:rsidRPr="00763DC0" w:rsidTr="00325589">
        <w:trPr>
          <w:trHeight w:val="495"/>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七</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组合逻辑电路</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10%</w:t>
            </w:r>
          </w:p>
        </w:tc>
      </w:tr>
      <w:tr w:rsidR="00F90C66" w:rsidRPr="00763DC0" w:rsidTr="00325589">
        <w:trPr>
          <w:trHeight w:val="495"/>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八</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napToGrid w:val="0"/>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触发器</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10%</w:t>
            </w:r>
          </w:p>
        </w:tc>
      </w:tr>
      <w:tr w:rsidR="00F90C66" w:rsidRPr="00763DC0" w:rsidTr="00325589">
        <w:trPr>
          <w:trHeight w:val="495"/>
        </w:trPr>
        <w:tc>
          <w:tcPr>
            <w:tcW w:w="20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九</w:t>
            </w:r>
          </w:p>
        </w:tc>
        <w:tc>
          <w:tcPr>
            <w:tcW w:w="3355" w:type="dxa"/>
            <w:tcBorders>
              <w:top w:val="single" w:sz="8" w:space="0" w:color="000000"/>
              <w:left w:val="single" w:sz="8" w:space="0" w:color="000000"/>
              <w:bottom w:val="single" w:sz="8" w:space="0" w:color="000000"/>
              <w:right w:val="single" w:sz="8" w:space="0" w:color="000000"/>
            </w:tcBorders>
          </w:tcPr>
          <w:p w:rsidR="00F90C66" w:rsidRPr="00763DC0" w:rsidRDefault="009F3A19" w:rsidP="00763DC0">
            <w:pPr>
              <w:spacing w:line="520" w:lineRule="exact"/>
              <w:jc w:val="left"/>
              <w:rPr>
                <w:rFonts w:ascii="仿宋_GB2312" w:eastAsia="仿宋_GB2312" w:hAnsiTheme="minorEastAsia" w:hint="eastAsia"/>
                <w:sz w:val="28"/>
                <w:szCs w:val="28"/>
              </w:rPr>
            </w:pPr>
            <w:r w:rsidRPr="00763DC0">
              <w:rPr>
                <w:rFonts w:ascii="仿宋_GB2312" w:eastAsia="仿宋_GB2312" w:hAnsiTheme="minorEastAsia" w:hint="eastAsia"/>
                <w:sz w:val="28"/>
                <w:szCs w:val="28"/>
              </w:rPr>
              <w:t>时序逻辑电路</w:t>
            </w:r>
          </w:p>
        </w:tc>
        <w:tc>
          <w:tcPr>
            <w:tcW w:w="2700" w:type="dxa"/>
            <w:tcBorders>
              <w:top w:val="single" w:sz="8" w:space="0" w:color="000000"/>
              <w:left w:val="single" w:sz="8" w:space="0" w:color="000000"/>
              <w:bottom w:val="single" w:sz="8" w:space="0" w:color="000000"/>
              <w:right w:val="single" w:sz="8" w:space="0" w:color="000000"/>
            </w:tcBorders>
          </w:tcPr>
          <w:p w:rsidR="00F90C66" w:rsidRPr="00763DC0" w:rsidRDefault="009F3A19">
            <w:pPr>
              <w:spacing w:line="520" w:lineRule="exact"/>
              <w:jc w:val="center"/>
              <w:rPr>
                <w:rFonts w:ascii="仿宋_GB2312" w:eastAsia="仿宋_GB2312" w:hAnsiTheme="minorEastAsia" w:hint="eastAsia"/>
                <w:sz w:val="28"/>
                <w:szCs w:val="28"/>
              </w:rPr>
            </w:pPr>
            <w:r w:rsidRPr="00763DC0">
              <w:rPr>
                <w:rFonts w:ascii="仿宋_GB2312" w:eastAsia="仿宋_GB2312" w:hAnsiTheme="minorEastAsia" w:hint="eastAsia"/>
                <w:sz w:val="28"/>
                <w:szCs w:val="28"/>
              </w:rPr>
              <w:t>5%</w:t>
            </w:r>
          </w:p>
        </w:tc>
      </w:tr>
    </w:tbl>
    <w:p w:rsidR="00F90C66" w:rsidRPr="00763DC0" w:rsidRDefault="009F3A19" w:rsidP="00763DC0">
      <w:pPr>
        <w:pStyle w:val="1"/>
        <w:rPr>
          <w:rFonts w:hint="eastAsia"/>
        </w:rPr>
      </w:pPr>
      <w:r w:rsidRPr="00763DC0">
        <w:rPr>
          <w:rFonts w:hint="eastAsia"/>
        </w:rPr>
        <w:t>三、考试题型</w:t>
      </w:r>
    </w:p>
    <w:p w:rsidR="00763DC0" w:rsidRDefault="00763DC0" w:rsidP="00F41403">
      <w:pPr>
        <w:snapToGrid w:val="0"/>
        <w:spacing w:line="520" w:lineRule="exact"/>
        <w:ind w:left="543"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Pr>
          <w:rFonts w:ascii="仿宋_GB2312" w:eastAsia="仿宋_GB2312" w:hAnsiTheme="minorEastAsia"/>
          <w:sz w:val="28"/>
          <w:szCs w:val="28"/>
        </w:rPr>
        <w:t>.</w:t>
      </w:r>
      <w:r w:rsidRPr="00763DC0">
        <w:rPr>
          <w:rFonts w:ascii="仿宋_GB2312" w:eastAsia="仿宋_GB2312" w:hAnsi="宋体" w:hint="eastAsia"/>
          <w:sz w:val="28"/>
          <w:szCs w:val="28"/>
        </w:rPr>
        <w:t xml:space="preserve"> </w:t>
      </w:r>
      <w:r w:rsidRPr="00667A98">
        <w:rPr>
          <w:rFonts w:ascii="仿宋_GB2312" w:eastAsia="仿宋_GB2312" w:hAnsi="宋体" w:hint="eastAsia"/>
          <w:sz w:val="28"/>
          <w:szCs w:val="28"/>
        </w:rPr>
        <w:t>卷Ⅰ（合格性考试）</w:t>
      </w:r>
      <w:r w:rsidR="009F3A19" w:rsidRPr="00763DC0">
        <w:rPr>
          <w:rFonts w:ascii="仿宋_GB2312" w:eastAsia="仿宋_GB2312" w:hAnsiTheme="minorEastAsia" w:hint="eastAsia"/>
          <w:sz w:val="28"/>
          <w:szCs w:val="28"/>
        </w:rPr>
        <w:t>包括单项选择题、判断题、填空题、分析计算题</w:t>
      </w:r>
      <w:r>
        <w:rPr>
          <w:rFonts w:ascii="仿宋_GB2312" w:eastAsia="仿宋_GB2312" w:hAnsiTheme="minorEastAsia" w:hint="eastAsia"/>
          <w:sz w:val="28"/>
          <w:szCs w:val="28"/>
        </w:rPr>
        <w:t>和</w:t>
      </w:r>
      <w:r w:rsidR="009F3A19" w:rsidRPr="00763DC0">
        <w:rPr>
          <w:rFonts w:ascii="仿宋_GB2312" w:eastAsia="仿宋_GB2312" w:hAnsiTheme="minorEastAsia" w:hint="eastAsia"/>
          <w:sz w:val="28"/>
          <w:szCs w:val="28"/>
        </w:rPr>
        <w:t>综合分析题等题型</w:t>
      </w:r>
      <w:r w:rsidR="00660659" w:rsidRPr="00763DC0">
        <w:rPr>
          <w:rFonts w:ascii="仿宋_GB2312" w:eastAsia="仿宋_GB2312" w:hAnsiTheme="minorEastAsia" w:hint="eastAsia"/>
          <w:sz w:val="28"/>
          <w:szCs w:val="28"/>
        </w:rPr>
        <w:t>；</w:t>
      </w:r>
    </w:p>
    <w:p w:rsidR="00F90C66" w:rsidRPr="00763DC0" w:rsidRDefault="00763DC0" w:rsidP="00F41403">
      <w:pPr>
        <w:snapToGrid w:val="0"/>
        <w:spacing w:line="520" w:lineRule="exact"/>
        <w:ind w:left="543" w:firstLineChars="200" w:firstLine="560"/>
        <w:rPr>
          <w:rFonts w:ascii="仿宋_GB2312" w:eastAsia="仿宋_GB2312" w:hAnsiTheme="minorEastAsia" w:hint="eastAsia"/>
          <w:sz w:val="28"/>
          <w:szCs w:val="28"/>
        </w:rPr>
      </w:pPr>
      <w:r>
        <w:rPr>
          <w:rFonts w:ascii="仿宋_GB2312" w:eastAsia="仿宋_GB2312" w:hAnsiTheme="minorEastAsia"/>
          <w:sz w:val="28"/>
          <w:szCs w:val="28"/>
        </w:rPr>
        <w:t>2.</w:t>
      </w:r>
      <w:r w:rsidRPr="00763DC0">
        <w:rPr>
          <w:rFonts w:ascii="仿宋_GB2312" w:eastAsia="仿宋_GB2312" w:hAnsi="宋体" w:hint="eastAsia"/>
          <w:sz w:val="28"/>
          <w:szCs w:val="28"/>
        </w:rPr>
        <w:t xml:space="preserve"> </w:t>
      </w:r>
      <w:r w:rsidRPr="00667A98">
        <w:rPr>
          <w:rFonts w:ascii="仿宋_GB2312" w:eastAsia="仿宋_GB2312" w:hAnsi="宋体" w:hint="eastAsia"/>
          <w:sz w:val="28"/>
          <w:szCs w:val="28"/>
        </w:rPr>
        <w:t>卷Ⅱ（等级性考试）</w:t>
      </w:r>
      <w:r w:rsidR="009F3A19" w:rsidRPr="00763DC0">
        <w:rPr>
          <w:rFonts w:ascii="仿宋_GB2312" w:eastAsia="仿宋_GB2312" w:hAnsiTheme="minorEastAsia" w:hint="eastAsia"/>
          <w:sz w:val="28"/>
          <w:szCs w:val="28"/>
        </w:rPr>
        <w:t>包括单项选择题、判断题、填空题、分析计算题</w:t>
      </w:r>
      <w:r>
        <w:rPr>
          <w:rFonts w:ascii="仿宋_GB2312" w:eastAsia="仿宋_GB2312" w:hAnsiTheme="minorEastAsia" w:hint="eastAsia"/>
          <w:sz w:val="28"/>
          <w:szCs w:val="28"/>
        </w:rPr>
        <w:t>和</w:t>
      </w:r>
      <w:r w:rsidR="009F3A19" w:rsidRPr="00763DC0">
        <w:rPr>
          <w:rFonts w:ascii="仿宋_GB2312" w:eastAsia="仿宋_GB2312" w:hAnsiTheme="minorEastAsia" w:hint="eastAsia"/>
          <w:sz w:val="28"/>
          <w:szCs w:val="28"/>
        </w:rPr>
        <w:t>综合分析题等题型。</w:t>
      </w:r>
    </w:p>
    <w:p w:rsidR="00F90C66" w:rsidRPr="00763DC0" w:rsidRDefault="00F90C66" w:rsidP="00F90C66">
      <w:pPr>
        <w:spacing w:line="520" w:lineRule="exact"/>
        <w:ind w:firstLineChars="196" w:firstLine="549"/>
        <w:jc w:val="left"/>
        <w:rPr>
          <w:rFonts w:ascii="仿宋_GB2312" w:eastAsia="仿宋_GB2312" w:hAnsiTheme="minorEastAsia" w:hint="eastAsia"/>
          <w:sz w:val="28"/>
          <w:szCs w:val="28"/>
        </w:rPr>
      </w:pPr>
    </w:p>
    <w:sectPr w:rsidR="00F90C66" w:rsidRPr="00763DC0" w:rsidSect="00F90C66">
      <w:footerReference w:type="default" r:id="rId9"/>
      <w:pgSz w:w="11907" w:h="1683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AB" w:rsidRDefault="003825AB" w:rsidP="00F41403">
      <w:r>
        <w:separator/>
      </w:r>
    </w:p>
  </w:endnote>
  <w:endnote w:type="continuationSeparator" w:id="0">
    <w:p w:rsidR="003825AB" w:rsidRDefault="003825AB" w:rsidP="00F4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258552"/>
      <w:docPartObj>
        <w:docPartGallery w:val="Page Numbers (Bottom of Page)"/>
        <w:docPartUnique/>
      </w:docPartObj>
    </w:sdtPr>
    <w:sdtContent>
      <w:p w:rsidR="00325589" w:rsidRDefault="00325589">
        <w:pPr>
          <w:pStyle w:val="a7"/>
          <w:jc w:val="center"/>
        </w:pPr>
      </w:p>
      <w:p w:rsidR="00772F60" w:rsidRDefault="00772F60">
        <w:pPr>
          <w:pStyle w:val="a7"/>
          <w:jc w:val="center"/>
        </w:pPr>
        <w:r>
          <w:fldChar w:fldCharType="begin"/>
        </w:r>
        <w:r>
          <w:instrText>PAGE   \* MERGEFORMAT</w:instrText>
        </w:r>
        <w:r>
          <w:fldChar w:fldCharType="separate"/>
        </w:r>
        <w:r>
          <w:rPr>
            <w:lang w:val="zh-CN"/>
          </w:rPr>
          <w:t>2</w:t>
        </w:r>
        <w:r>
          <w:fldChar w:fldCharType="end"/>
        </w:r>
      </w:p>
    </w:sdtContent>
  </w:sdt>
  <w:p w:rsidR="00772F60" w:rsidRDefault="00772F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AB" w:rsidRDefault="003825AB" w:rsidP="00F41403">
      <w:r>
        <w:separator/>
      </w:r>
    </w:p>
  </w:footnote>
  <w:footnote w:type="continuationSeparator" w:id="0">
    <w:p w:rsidR="003825AB" w:rsidRDefault="003825AB" w:rsidP="00F4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00000002"/>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00000003"/>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 w15:restartNumberingAfterBreak="0">
    <w:nsid w:val="00000004"/>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00000005"/>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00000006"/>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00000007"/>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00000008"/>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00000009"/>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0000000A"/>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0000000B"/>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0000000C"/>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0000000D"/>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0000000E"/>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0000000F"/>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00000010"/>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00000011"/>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00000012"/>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00000013"/>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00000014"/>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00000015"/>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00000016"/>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00000017"/>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00000018"/>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00000019"/>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0000001A"/>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0000001B"/>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0000001C"/>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0000001D"/>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0000001E"/>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3082977"/>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num w:numId="1">
    <w:abstractNumId w:val="29"/>
  </w:num>
  <w:num w:numId="2">
    <w:abstractNumId w:val="4"/>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0"/>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C66"/>
    <w:rsid w:val="001C5F9D"/>
    <w:rsid w:val="00325589"/>
    <w:rsid w:val="003825AB"/>
    <w:rsid w:val="00510E91"/>
    <w:rsid w:val="00660659"/>
    <w:rsid w:val="00763DC0"/>
    <w:rsid w:val="00772F60"/>
    <w:rsid w:val="009F3A19"/>
    <w:rsid w:val="00B21557"/>
    <w:rsid w:val="00B318F8"/>
    <w:rsid w:val="00F41403"/>
    <w:rsid w:val="00F90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F9BA"/>
  <w15:docId w15:val="{B83EFC0C-6866-42AC-917A-D83900E7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C66"/>
    <w:pPr>
      <w:widowControl w:val="0"/>
      <w:jc w:val="both"/>
    </w:pPr>
    <w:rPr>
      <w:kern w:val="2"/>
      <w:sz w:val="21"/>
      <w:szCs w:val="22"/>
    </w:rPr>
  </w:style>
  <w:style w:type="paragraph" w:styleId="1">
    <w:name w:val="heading 1"/>
    <w:aliases w:val="标题 一"/>
    <w:basedOn w:val="a"/>
    <w:next w:val="a"/>
    <w:link w:val="10"/>
    <w:uiPriority w:val="9"/>
    <w:qFormat/>
    <w:rsid w:val="00763DC0"/>
    <w:pPr>
      <w:snapToGrid w:val="0"/>
      <w:spacing w:line="520" w:lineRule="exact"/>
      <w:outlineLvl w:val="0"/>
    </w:pPr>
    <w:rPr>
      <w:rFonts w:ascii="仿宋_GB2312" w:eastAsia="仿宋_GB2312" w:hAnsiTheme="minorEastAsia"/>
      <w:b/>
      <w:bCs/>
      <w:sz w:val="28"/>
      <w:szCs w:val="28"/>
    </w:rPr>
  </w:style>
  <w:style w:type="paragraph" w:styleId="3">
    <w:name w:val="heading 3"/>
    <w:basedOn w:val="a"/>
    <w:next w:val="a"/>
    <w:link w:val="30"/>
    <w:qFormat/>
    <w:rsid w:val="00F90C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F90C6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90C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眉 字符"/>
    <w:basedOn w:val="a0"/>
    <w:link w:val="a3"/>
    <w:uiPriority w:val="99"/>
    <w:qFormat/>
    <w:rsid w:val="00F90C66"/>
    <w:rPr>
      <w:sz w:val="18"/>
      <w:szCs w:val="18"/>
    </w:rPr>
  </w:style>
  <w:style w:type="character" w:customStyle="1" w:styleId="30">
    <w:name w:val="标题 3 字符"/>
    <w:basedOn w:val="a0"/>
    <w:link w:val="3"/>
    <w:uiPriority w:val="99"/>
    <w:qFormat/>
    <w:rsid w:val="00F90C66"/>
    <w:rPr>
      <w:sz w:val="18"/>
      <w:szCs w:val="18"/>
    </w:rPr>
  </w:style>
  <w:style w:type="paragraph" w:styleId="a6">
    <w:name w:val="List Paragraph"/>
    <w:basedOn w:val="a"/>
    <w:uiPriority w:val="34"/>
    <w:qFormat/>
    <w:rsid w:val="00F90C66"/>
    <w:pPr>
      <w:ind w:firstLineChars="200" w:firstLine="420"/>
    </w:pPr>
  </w:style>
  <w:style w:type="paragraph" w:styleId="a7">
    <w:name w:val="footer"/>
    <w:basedOn w:val="a"/>
    <w:link w:val="a8"/>
    <w:uiPriority w:val="99"/>
    <w:unhideWhenUsed/>
    <w:rsid w:val="00F41403"/>
    <w:pPr>
      <w:tabs>
        <w:tab w:val="center" w:pos="4153"/>
        <w:tab w:val="right" w:pos="8306"/>
      </w:tabs>
      <w:snapToGrid w:val="0"/>
      <w:jc w:val="left"/>
    </w:pPr>
    <w:rPr>
      <w:sz w:val="18"/>
      <w:szCs w:val="18"/>
    </w:rPr>
  </w:style>
  <w:style w:type="character" w:customStyle="1" w:styleId="a8">
    <w:name w:val="页脚 字符"/>
    <w:basedOn w:val="a0"/>
    <w:link w:val="a7"/>
    <w:uiPriority w:val="99"/>
    <w:rsid w:val="00F41403"/>
    <w:rPr>
      <w:kern w:val="2"/>
      <w:sz w:val="18"/>
      <w:szCs w:val="18"/>
    </w:rPr>
  </w:style>
  <w:style w:type="paragraph" w:styleId="a9">
    <w:name w:val="Title"/>
    <w:basedOn w:val="a"/>
    <w:next w:val="a"/>
    <w:link w:val="aa"/>
    <w:uiPriority w:val="10"/>
    <w:qFormat/>
    <w:rsid w:val="00763DC0"/>
    <w:pPr>
      <w:snapToGrid w:val="0"/>
      <w:spacing w:line="520" w:lineRule="exact"/>
      <w:jc w:val="center"/>
    </w:pPr>
    <w:rPr>
      <w:rFonts w:ascii="仿宋_GB2312" w:eastAsia="仿宋_GB2312" w:hAnsiTheme="minorEastAsia"/>
      <w:b/>
      <w:sz w:val="28"/>
      <w:szCs w:val="28"/>
    </w:rPr>
  </w:style>
  <w:style w:type="character" w:customStyle="1" w:styleId="aa">
    <w:name w:val="标题 字符"/>
    <w:basedOn w:val="a0"/>
    <w:link w:val="a9"/>
    <w:uiPriority w:val="10"/>
    <w:rsid w:val="00763DC0"/>
    <w:rPr>
      <w:rFonts w:ascii="仿宋_GB2312" w:eastAsia="仿宋_GB2312" w:hAnsiTheme="minorEastAsia"/>
      <w:b/>
      <w:kern w:val="2"/>
      <w:sz w:val="28"/>
      <w:szCs w:val="28"/>
    </w:rPr>
  </w:style>
  <w:style w:type="character" w:customStyle="1" w:styleId="10">
    <w:name w:val="标题 1 字符"/>
    <w:aliases w:val="标题 一 字符"/>
    <w:basedOn w:val="a0"/>
    <w:link w:val="1"/>
    <w:uiPriority w:val="9"/>
    <w:rsid w:val="00763DC0"/>
    <w:rPr>
      <w:rFonts w:ascii="仿宋_GB2312" w:eastAsia="仿宋_GB2312" w:hAnsiTheme="minorEastAsia"/>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6C2B3-8FC4-42DB-B8F1-6C3DDD3CA49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陈 聪权</cp:lastModifiedBy>
  <cp:revision>7</cp:revision>
  <dcterms:created xsi:type="dcterms:W3CDTF">2019-03-12T08:16:00Z</dcterms:created>
  <dcterms:modified xsi:type="dcterms:W3CDTF">2019-04-09T08:09:00Z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